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color w:val="000000"/>
          <w:spacing w:val="12"/>
          <w:kern w:val="0"/>
          <w:sz w:val="29"/>
        </w:rPr>
        <w:t>2020年广东国鑫实业股份有限公司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color w:val="000000"/>
          <w:spacing w:val="12"/>
          <w:kern w:val="0"/>
          <w:sz w:val="29"/>
        </w:rPr>
        <w:t>污染源自行监测方案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一、企业基本情况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pacing w:val="12"/>
          <w:kern w:val="0"/>
          <w:sz w:val="24"/>
          <w:szCs w:val="24"/>
        </w:rPr>
        <w:t>企业名称：广东国鑫实业股份有限公司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pacing w:val="12"/>
          <w:kern w:val="0"/>
          <w:sz w:val="24"/>
          <w:szCs w:val="24"/>
        </w:rPr>
        <w:t>组织机构代码：91445200694751254K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pacing w:val="12"/>
          <w:kern w:val="0"/>
          <w:sz w:val="24"/>
          <w:szCs w:val="24"/>
        </w:rPr>
        <w:t>注册时间：2002年4月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pacing w:val="12"/>
          <w:kern w:val="0"/>
          <w:sz w:val="24"/>
          <w:szCs w:val="24"/>
        </w:rPr>
        <w:t>法人代表：蔡耿烽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pacing w:val="12"/>
          <w:kern w:val="0"/>
          <w:sz w:val="24"/>
          <w:szCs w:val="24"/>
        </w:rPr>
        <w:t>注册资本：人民币3亿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pacing w:val="12"/>
          <w:kern w:val="0"/>
          <w:sz w:val="24"/>
          <w:szCs w:val="24"/>
        </w:rPr>
        <w:t>职工人数：3200人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pacing w:val="12"/>
          <w:kern w:val="0"/>
          <w:sz w:val="24"/>
          <w:szCs w:val="24"/>
        </w:rPr>
        <w:t>所属行业：钢铁冶金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pacing w:val="12"/>
          <w:kern w:val="0"/>
          <w:sz w:val="24"/>
          <w:szCs w:val="24"/>
        </w:rPr>
        <w:t>企业类型：集烧结、炼铁、炼钢、轧钢为一体的钢铁联合企业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pacing w:val="12"/>
          <w:kern w:val="0"/>
          <w:sz w:val="24"/>
          <w:szCs w:val="24"/>
        </w:rPr>
        <w:t>生产能力：年产铁220万吨、钢250万吨、材240万吨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pacing w:val="12"/>
          <w:kern w:val="0"/>
          <w:sz w:val="24"/>
          <w:szCs w:val="24"/>
        </w:rPr>
        <w:t>生产周期：连续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pacing w:val="12"/>
          <w:kern w:val="0"/>
          <w:sz w:val="24"/>
          <w:szCs w:val="24"/>
        </w:rPr>
        <w:t>主要生产设备：步进式烧结机、高炉；顶吹转炉、连铸机、高速线材轧机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pacing w:val="12"/>
          <w:kern w:val="0"/>
          <w:sz w:val="24"/>
          <w:szCs w:val="24"/>
        </w:rPr>
        <w:t>地址：揭阳市空港经济区地都镇滨海科技园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pacing w:val="12"/>
          <w:kern w:val="0"/>
          <w:sz w:val="24"/>
          <w:szCs w:val="24"/>
        </w:rPr>
        <w:t>联系人：胡盛辉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pacing w:val="12"/>
          <w:kern w:val="0"/>
          <w:sz w:val="24"/>
          <w:szCs w:val="24"/>
        </w:rPr>
        <w:t>联系电话：0663-3308128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pacing w:val="12"/>
          <w:kern w:val="0"/>
          <w:sz w:val="24"/>
          <w:szCs w:val="24"/>
        </w:rPr>
        <w:t>电子邮箱：591135244@qq.com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二、监测点位</w:t>
      </w:r>
    </w:p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pacing w:val="12"/>
          <w:kern w:val="0"/>
          <w:sz w:val="24"/>
          <w:szCs w:val="24"/>
        </w:rPr>
        <w:t>广东国鑫实业股份有限公司</w:t>
      </w: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的在线监测点位设在烧结机机头，烧结粉尘经静电除尘后进入脱硫塔，脱硫塔采用石灰</w:t>
      </w:r>
      <w:r>
        <w:rPr>
          <w:rFonts w:ascii="Calibri" w:hAnsi="Calibri" w:eastAsia="微软雅黑" w:cs="Calibri"/>
          <w:color w:val="000000"/>
          <w:spacing w:val="12"/>
          <w:kern w:val="0"/>
          <w:sz w:val="23"/>
          <w:szCs w:val="23"/>
        </w:rPr>
        <w:t>—</w:t>
      </w: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石膏湿法脱硫工艺，安装有</w:t>
      </w:r>
      <w:r>
        <w:rPr>
          <w:rFonts w:ascii="Calibri" w:hAnsi="Calibri" w:eastAsia="微软雅黑" w:cs="Calibri"/>
          <w:color w:val="000000"/>
          <w:spacing w:val="12"/>
          <w:kern w:val="0"/>
          <w:sz w:val="23"/>
          <w:szCs w:val="23"/>
        </w:rPr>
        <w:t>CEMS-2000</w:t>
      </w: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在线监测设备两套，入口和出口各一套。其次，炼铁高炉出铁场除尘、矿焦槽除尘和炼钢二次除尘也均安装有在线监测设备，共计5个在线监测点，所有在线监测设备与环保部门联网进行实时数据传输。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三、监测频次</w:t>
      </w:r>
    </w:p>
    <w:p>
      <w:pPr>
        <w:widowControl/>
        <w:shd w:val="clear" w:color="auto" w:fill="FFFFFF"/>
        <w:ind w:firstLine="444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按照《国家重点监控企业自行监测及信息公开办法》中的相关规定，从</w:t>
      </w:r>
      <w:r>
        <w:rPr>
          <w:rFonts w:hint="eastAsia" w:ascii="Calibri" w:hAnsi="Calibri" w:eastAsia="微软雅黑" w:cs="Calibri"/>
          <w:color w:val="000000"/>
          <w:spacing w:val="12"/>
          <w:kern w:val="0"/>
          <w:sz w:val="23"/>
          <w:szCs w:val="23"/>
          <w:lang w:val="en-US" w:eastAsia="zh-CN"/>
        </w:rPr>
        <w:t>2018</w:t>
      </w: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年</w:t>
      </w:r>
      <w:r>
        <w:rPr>
          <w:rFonts w:ascii="Calibri" w:hAnsi="Calibri" w:eastAsia="微软雅黑" w:cs="Calibri"/>
          <w:color w:val="000000"/>
          <w:spacing w:val="12"/>
          <w:kern w:val="0"/>
          <w:sz w:val="23"/>
          <w:szCs w:val="23"/>
        </w:rPr>
        <w:t>1</w:t>
      </w: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月</w:t>
      </w:r>
      <w:r>
        <w:rPr>
          <w:rFonts w:ascii="Calibri" w:hAnsi="Calibri" w:eastAsia="微软雅黑" w:cs="Calibri"/>
          <w:color w:val="000000"/>
          <w:spacing w:val="12"/>
          <w:kern w:val="0"/>
          <w:sz w:val="23"/>
          <w:szCs w:val="23"/>
        </w:rPr>
        <w:t>1</w:t>
      </w: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日起对烧结机机头的二氧化硫、氮氧化物、颗粒物进行在线监测，每周对烧结机机头的二氧化硫、氮氧化物、颗粒物进行手工监测，每周对厂界噪声、生活废水pH、COD、氨氮手工监测，每季对烧结机机头的二氧化硫、氮氧化物、颗粒物、生活废水pH、COD、氨氮进行一次外部委托第三方机构监测。</w:t>
      </w:r>
      <w:bookmarkStart w:id="0" w:name="_GoBack"/>
      <w:bookmarkEnd w:id="0"/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四、监测指标</w:t>
      </w:r>
    </w:p>
    <w:p>
      <w:pPr>
        <w:widowControl/>
        <w:shd w:val="clear" w:color="auto" w:fill="FFFFFF"/>
        <w:ind w:firstLine="444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烧结机头的监测指标包括二氧化硫、氮氧化物、烟尘、烟气流量、含氧量等。厂界噪声在厂界东、西、南、北各布设一个监测点位，监测因子为等效声级，昼夜各一次。生活废水监测指标包括pH、COD、氨氮。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五、执行标准及其限值</w:t>
      </w:r>
    </w:p>
    <w:p>
      <w:pPr>
        <w:widowControl/>
        <w:shd w:val="clear" w:color="auto" w:fill="FFFFFF"/>
        <w:ind w:firstLine="444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执行</w:t>
      </w:r>
      <w:r>
        <w:rPr>
          <w:rFonts w:ascii="Calibri" w:hAnsi="Calibri" w:eastAsia="微软雅黑" w:cs="Calibri"/>
          <w:color w:val="000000"/>
          <w:spacing w:val="12"/>
          <w:kern w:val="0"/>
          <w:sz w:val="23"/>
          <w:szCs w:val="23"/>
        </w:rPr>
        <w:t>GB28662—2012</w:t>
      </w: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《钢铁烧结、球团工业大气污染物排放标准》中的相关规定：颗粒物限值</w:t>
      </w:r>
      <w:r>
        <w:rPr>
          <w:rFonts w:ascii="Calibri" w:hAnsi="Calibri" w:eastAsia="微软雅黑" w:cs="Calibri"/>
          <w:color w:val="000000"/>
          <w:spacing w:val="12"/>
          <w:kern w:val="0"/>
          <w:sz w:val="23"/>
          <w:szCs w:val="23"/>
        </w:rPr>
        <w:t>40mg</w:t>
      </w: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／</w:t>
      </w:r>
      <w:r>
        <w:rPr>
          <w:rFonts w:ascii="Calibri" w:hAnsi="Calibri" w:eastAsia="微软雅黑" w:cs="Calibri"/>
          <w:color w:val="000000"/>
          <w:spacing w:val="12"/>
          <w:kern w:val="0"/>
          <w:sz w:val="23"/>
          <w:szCs w:val="23"/>
        </w:rPr>
        <w:t>m</w:t>
      </w:r>
      <w:r>
        <w:rPr>
          <w:rFonts w:ascii="Calibri" w:hAnsi="Calibri" w:eastAsia="微软雅黑" w:cs="Calibri"/>
          <w:color w:val="000000"/>
          <w:spacing w:val="12"/>
          <w:kern w:val="0"/>
          <w:sz w:val="23"/>
          <w:szCs w:val="23"/>
          <w:vertAlign w:val="superscript"/>
        </w:rPr>
        <w:t>3</w:t>
      </w: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；二氧化硫限值</w:t>
      </w:r>
      <w:r>
        <w:rPr>
          <w:rFonts w:ascii="Calibri" w:hAnsi="Calibri" w:eastAsia="微软雅黑" w:cs="Calibri"/>
          <w:color w:val="000000"/>
          <w:spacing w:val="12"/>
          <w:kern w:val="0"/>
          <w:sz w:val="23"/>
          <w:szCs w:val="23"/>
        </w:rPr>
        <w:t>180 mg</w:t>
      </w: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／</w:t>
      </w:r>
      <w:r>
        <w:rPr>
          <w:rFonts w:ascii="Calibri" w:hAnsi="Calibri" w:eastAsia="微软雅黑" w:cs="Calibri"/>
          <w:color w:val="000000"/>
          <w:spacing w:val="12"/>
          <w:kern w:val="0"/>
          <w:sz w:val="23"/>
          <w:szCs w:val="23"/>
        </w:rPr>
        <w:t>m</w:t>
      </w:r>
      <w:r>
        <w:rPr>
          <w:rFonts w:ascii="Calibri" w:hAnsi="Calibri" w:eastAsia="微软雅黑" w:cs="Calibri"/>
          <w:color w:val="000000"/>
          <w:spacing w:val="12"/>
          <w:kern w:val="0"/>
          <w:sz w:val="23"/>
          <w:szCs w:val="23"/>
          <w:vertAlign w:val="superscript"/>
        </w:rPr>
        <w:t>3</w:t>
      </w: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；氮氧化物限值</w:t>
      </w:r>
      <w:r>
        <w:rPr>
          <w:rFonts w:ascii="Calibri" w:hAnsi="Calibri" w:eastAsia="微软雅黑" w:cs="Calibri"/>
          <w:color w:val="000000"/>
          <w:spacing w:val="12"/>
          <w:kern w:val="0"/>
          <w:sz w:val="23"/>
          <w:szCs w:val="23"/>
        </w:rPr>
        <w:t>300mg</w:t>
      </w: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／</w:t>
      </w:r>
      <w:r>
        <w:rPr>
          <w:rFonts w:ascii="Calibri" w:hAnsi="Calibri" w:eastAsia="微软雅黑" w:cs="Calibri"/>
          <w:color w:val="000000"/>
          <w:spacing w:val="12"/>
          <w:kern w:val="0"/>
          <w:sz w:val="23"/>
          <w:szCs w:val="23"/>
        </w:rPr>
        <w:t>m</w:t>
      </w:r>
      <w:r>
        <w:rPr>
          <w:rFonts w:ascii="Calibri" w:hAnsi="Calibri" w:eastAsia="微软雅黑" w:cs="Calibri"/>
          <w:color w:val="000000"/>
          <w:spacing w:val="12"/>
          <w:kern w:val="0"/>
          <w:sz w:val="23"/>
          <w:szCs w:val="23"/>
          <w:vertAlign w:val="superscript"/>
        </w:rPr>
        <w:t>3</w:t>
      </w: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（见下表）。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六、监测分析方法和使用仪器</w:t>
      </w:r>
    </w:p>
    <w:p>
      <w:pPr>
        <w:widowControl/>
        <w:shd w:val="clear" w:color="auto" w:fill="FFFFFF"/>
        <w:ind w:firstLine="444"/>
        <w:jc w:val="left"/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监测分析方法、依据及仪器见表。</w:t>
      </w:r>
    </w:p>
    <w:p>
      <w:pPr>
        <w:widowControl/>
        <w:shd w:val="clear" w:color="auto" w:fill="FFFFFF"/>
        <w:ind w:firstLine="444"/>
        <w:jc w:val="left"/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</w:pPr>
    </w:p>
    <w:tbl>
      <w:tblPr>
        <w:tblStyle w:val="6"/>
        <w:tblW w:w="8955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1"/>
        <w:gridCol w:w="1292"/>
        <w:gridCol w:w="1908"/>
        <w:gridCol w:w="1503"/>
        <w:gridCol w:w="1202"/>
        <w:gridCol w:w="1202"/>
        <w:gridCol w:w="1067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070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Cs w:val="21"/>
              </w:rPr>
              <w:t>监测因子</w:t>
            </w:r>
          </w:p>
        </w:tc>
        <w:tc>
          <w:tcPr>
            <w:tcW w:w="19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Cs w:val="21"/>
              </w:rPr>
              <w:t>监测分析方法</w:t>
            </w:r>
          </w:p>
        </w:tc>
        <w:tc>
          <w:tcPr>
            <w:tcW w:w="15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Cs w:val="21"/>
              </w:rPr>
              <w:t>方法来源</w:t>
            </w: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Cs w:val="21"/>
              </w:rPr>
              <w:t>检出限</w:t>
            </w:r>
          </w:p>
        </w:tc>
        <w:tc>
          <w:tcPr>
            <w:tcW w:w="22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Cs w:val="21"/>
              </w:rPr>
              <w:t>监测仪器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Cs w:val="21"/>
              </w:rPr>
              <w:t>名称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Cs w:val="21"/>
              </w:rPr>
              <w:t>型号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Cs w:val="21"/>
              </w:rPr>
              <w:t>废气</w:t>
            </w:r>
          </w:p>
        </w:tc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Cs w:val="21"/>
              </w:rPr>
              <w:t>SO</w:t>
            </w:r>
            <w:r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9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Cs w:val="21"/>
              </w:rPr>
              <w:t>紫外差分法</w:t>
            </w:r>
          </w:p>
        </w:tc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Cs w:val="21"/>
              </w:rPr>
              <w:t>HJT76-2007</w:t>
            </w:r>
          </w:p>
        </w:tc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Cs w:val="21"/>
              </w:rPr>
              <w:t>≤±1%F·S</w:t>
            </w:r>
          </w:p>
        </w:tc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Cs w:val="21"/>
              </w:rPr>
              <w:t>分光光谱气体分析仪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18"/>
                <w:szCs w:val="18"/>
              </w:rPr>
              <w:t>OMA-2000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Cs w:val="21"/>
              </w:rPr>
              <w:t>NO</w:t>
            </w:r>
            <w:r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Cs w:val="21"/>
                <w:vertAlign w:val="subscript"/>
              </w:rPr>
              <w:t>X</w:t>
            </w:r>
          </w:p>
        </w:tc>
        <w:tc>
          <w:tcPr>
            <w:tcW w:w="19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Cs w:val="21"/>
              </w:rPr>
              <w:t>紫外差分法</w:t>
            </w:r>
          </w:p>
        </w:tc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Cs w:val="21"/>
              </w:rPr>
              <w:t>HJT76-2007</w:t>
            </w:r>
          </w:p>
        </w:tc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Cs w:val="21"/>
              </w:rPr>
              <w:t>≤±1%F·S</w:t>
            </w:r>
          </w:p>
        </w:tc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Cs w:val="21"/>
              </w:rPr>
              <w:t>分光光谱气体分析仪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18"/>
                <w:szCs w:val="18"/>
              </w:rPr>
              <w:t>OMA-2000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Cs w:val="21"/>
              </w:rPr>
              <w:t>烟尘</w:t>
            </w:r>
          </w:p>
        </w:tc>
        <w:tc>
          <w:tcPr>
            <w:tcW w:w="19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Cs w:val="21"/>
              </w:rPr>
              <w:t>激光后向散射法</w:t>
            </w:r>
          </w:p>
        </w:tc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Cs w:val="21"/>
              </w:rPr>
              <w:t>HJT76-2007</w:t>
            </w:r>
          </w:p>
        </w:tc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Cs w:val="21"/>
              </w:rPr>
              <w:t>2%F·S</w:t>
            </w:r>
          </w:p>
        </w:tc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Cs w:val="21"/>
              </w:rPr>
              <w:t>激光后向散射粉尘仪</w:t>
            </w:r>
          </w:p>
        </w:tc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 w:val="18"/>
                <w:szCs w:val="18"/>
              </w:rPr>
              <w:t>LDM-100（D）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Cs w:val="21"/>
              </w:rPr>
              <w:t>噪声</w:t>
            </w:r>
          </w:p>
        </w:tc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Cs w:val="21"/>
              </w:rPr>
              <w:t>厂界噪声</w:t>
            </w:r>
          </w:p>
        </w:tc>
        <w:tc>
          <w:tcPr>
            <w:tcW w:w="19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5"/>
                <w:kern w:val="0"/>
                <w:szCs w:val="21"/>
              </w:rPr>
              <w:t>工业企业厂界环境噪声排放标准</w:t>
            </w:r>
          </w:p>
        </w:tc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Cs w:val="21"/>
              </w:rPr>
              <w:t>GB 12348-2008</w:t>
            </w:r>
          </w:p>
        </w:tc>
        <w:tc>
          <w:tcPr>
            <w:tcW w:w="346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Cs w:val="21"/>
              </w:rPr>
              <w:t>噪声分析仪（AWA6228）</w:t>
            </w: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15"/>
                <w:kern w:val="0"/>
                <w:szCs w:val="21"/>
              </w:rPr>
              <w:t>声校准器（AWA6222A）</w:t>
            </w:r>
          </w:p>
        </w:tc>
      </w:tr>
    </w:tbl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七、监测质量控制</w:t>
      </w:r>
    </w:p>
    <w:p>
      <w:pPr>
        <w:widowControl/>
        <w:shd w:val="clear" w:color="auto" w:fill="FFFFFF"/>
        <w:ind w:firstLine="444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严格执行国家环保部颁发的《环境监测技术规范》和《环境监测质量和保证管理规定》（暂行），实施全过程质量保证。具体措施如下：</w:t>
      </w:r>
    </w:p>
    <w:p>
      <w:pPr>
        <w:widowControl/>
        <w:shd w:val="clear" w:color="auto" w:fill="FFFFFF"/>
        <w:ind w:firstLine="444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ascii="Calibri" w:hAnsi="Calibri" w:eastAsia="微软雅黑" w:cs="Calibri"/>
          <w:color w:val="000000"/>
          <w:spacing w:val="12"/>
          <w:kern w:val="0"/>
          <w:sz w:val="23"/>
          <w:szCs w:val="23"/>
        </w:rPr>
        <w:t>1</w:t>
      </w: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、确保生产正常，监测期间生产负荷不低于</w:t>
      </w:r>
      <w:r>
        <w:rPr>
          <w:rFonts w:ascii="Calibri" w:hAnsi="Calibri" w:eastAsia="微软雅黑" w:cs="Calibri"/>
          <w:color w:val="000000"/>
          <w:spacing w:val="12"/>
          <w:kern w:val="0"/>
          <w:sz w:val="23"/>
          <w:szCs w:val="23"/>
        </w:rPr>
        <w:t>75</w:t>
      </w: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﹪且连续稳定运行，各污染治理设施均能稳定有效运行。</w:t>
      </w:r>
    </w:p>
    <w:p>
      <w:pPr>
        <w:widowControl/>
        <w:shd w:val="clear" w:color="auto" w:fill="FFFFFF"/>
        <w:ind w:firstLine="444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ascii="Calibri" w:hAnsi="Calibri" w:eastAsia="微软雅黑" w:cs="Calibri"/>
          <w:color w:val="000000"/>
          <w:spacing w:val="12"/>
          <w:kern w:val="0"/>
          <w:sz w:val="23"/>
          <w:szCs w:val="23"/>
        </w:rPr>
        <w:t>2</w:t>
      </w: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、监测前用标气对采样仪器进行流量校准，检查采样系统气密性；监测前对烟尘采样仪器进行流量校准及现场捡漏。</w:t>
      </w:r>
    </w:p>
    <w:p>
      <w:pPr>
        <w:widowControl/>
        <w:shd w:val="clear" w:color="auto" w:fill="FFFFFF"/>
        <w:ind w:firstLine="444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ascii="Calibri" w:hAnsi="Calibri" w:eastAsia="微软雅黑" w:cs="Calibri"/>
          <w:color w:val="000000"/>
          <w:spacing w:val="12"/>
          <w:kern w:val="0"/>
          <w:sz w:val="23"/>
          <w:szCs w:val="23"/>
        </w:rPr>
        <w:t>3</w:t>
      </w: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、检查方法采用国家相关部门颁布的标准分析方法，监测人员均持证上岗。</w:t>
      </w:r>
    </w:p>
    <w:p>
      <w:pPr>
        <w:widowControl/>
        <w:shd w:val="clear" w:color="auto" w:fill="FFFFFF"/>
        <w:ind w:firstLine="444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ascii="Calibri" w:hAnsi="Calibri" w:eastAsia="微软雅黑" w:cs="Calibri"/>
          <w:color w:val="000000"/>
          <w:spacing w:val="12"/>
          <w:kern w:val="0"/>
          <w:sz w:val="23"/>
          <w:szCs w:val="23"/>
        </w:rPr>
        <w:t>4</w:t>
      </w: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、监测数据实行三级审核制度。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八、监测点、因子、频次及监测位置</w:t>
      </w:r>
    </w:p>
    <w:p>
      <w:pPr>
        <w:widowControl/>
        <w:shd w:val="clear" w:color="auto" w:fill="FFFFFF"/>
        <w:ind w:firstLine="444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详见广东国鑫实业股份有限公司污染源点布设图（表</w:t>
      </w:r>
      <w:r>
        <w:rPr>
          <w:rFonts w:ascii="Calibri" w:hAnsi="Calibri" w:eastAsia="微软雅黑" w:cs="Calibri"/>
          <w:color w:val="000000"/>
          <w:spacing w:val="12"/>
          <w:kern w:val="0"/>
          <w:sz w:val="23"/>
          <w:szCs w:val="23"/>
        </w:rPr>
        <w:t>1</w:t>
      </w: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）；广东国鑫实业股份有限公司监测位置示意图（表</w:t>
      </w:r>
      <w:r>
        <w:rPr>
          <w:rFonts w:ascii="Calibri" w:hAnsi="Calibri" w:eastAsia="微软雅黑" w:cs="Calibri"/>
          <w:color w:val="000000"/>
          <w:spacing w:val="12"/>
          <w:kern w:val="0"/>
          <w:sz w:val="23"/>
          <w:szCs w:val="23"/>
        </w:rPr>
        <w:t>2</w:t>
      </w: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）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九、检测结果公开时限</w:t>
      </w:r>
    </w:p>
    <w:p>
      <w:pPr>
        <w:widowControl/>
        <w:shd w:val="clear" w:color="auto" w:fill="FFFFFF"/>
        <w:ind w:firstLine="444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手工监测数据于每周监测完成后的次日公布。</w:t>
      </w:r>
    </w:p>
    <w:p>
      <w:pPr>
        <w:widowControl/>
        <w:shd w:val="clear" w:color="auto" w:fill="FFFFFF"/>
        <w:ind w:firstLine="444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</w:rPr>
        <w:t>表</w:t>
      </w:r>
      <w:r>
        <w:rPr>
          <w:rFonts w:ascii="Calibri" w:hAnsi="Calibri" w:eastAsia="微软雅黑" w:cs="Calibri"/>
          <w:b/>
          <w:bCs/>
          <w:color w:val="000000"/>
          <w:spacing w:val="12"/>
          <w:kern w:val="0"/>
          <w:sz w:val="23"/>
        </w:rPr>
        <w:t>1 </w:t>
      </w:r>
      <w:r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</w:rPr>
        <w:t>全厂污染源点位布设表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  <w:pict>
          <v:shape id="_x0000_i1025" o:spt="75" type="#_x0000_t75" style="height:24pt;width:24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  <w:drawing>
          <wp:inline distT="0" distB="0" distL="0" distR="0">
            <wp:extent cx="4110990" cy="2214880"/>
            <wp:effectExtent l="19050" t="0" r="381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5085" cy="221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</w:rPr>
        <w:t>表</w:t>
      </w:r>
      <w:r>
        <w:rPr>
          <w:rFonts w:ascii="Calibri" w:hAnsi="Calibri" w:eastAsia="微软雅黑" w:cs="Calibri"/>
          <w:b/>
          <w:bCs/>
          <w:color w:val="000000"/>
          <w:spacing w:val="12"/>
          <w:kern w:val="0"/>
          <w:sz w:val="23"/>
        </w:rPr>
        <w:t>2</w:t>
      </w:r>
      <w:r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</w:rPr>
        <w:t>广东国鑫实业股份有限公司厂界污染物监测位置示意图</w:t>
      </w: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</w:pPr>
      <w:r>
        <w:rPr>
          <w:rFonts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  <w:pict>
          <v:shape id="_x0000_i1026" o:spt="75" type="#_x0000_t75" style="height:24pt;width:24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rPr>
          <w:rFonts w:hint="eastAsia" w:ascii="微软雅黑" w:hAnsi="微软雅黑" w:eastAsia="微软雅黑" w:cs="宋体"/>
          <w:color w:val="000000"/>
          <w:spacing w:val="12"/>
          <w:kern w:val="0"/>
          <w:sz w:val="14"/>
          <w:szCs w:val="14"/>
        </w:rPr>
        <w:drawing>
          <wp:inline distT="0" distB="0" distL="0" distR="0">
            <wp:extent cx="4042410" cy="2223135"/>
            <wp:effectExtent l="19050" t="0" r="0" b="0"/>
            <wp:docPr id="2" name="图片 2" descr="http://www.gdgxgf.cn/ckfinder/userfiles/2018-09-06/64f03dab-0f4e-4ae0-afef-1afffa468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ww.gdgxgf.cn/ckfinder/userfiles/2018-09-06/64f03dab-0f4e-4ae0-afef-1afffa468e7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7057" cy="222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  <w:t>附表监测点位及频次</w:t>
      </w: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</w:pP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</w:pP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</w:pPr>
    </w:p>
    <w:p>
      <w:pPr>
        <w:widowControl/>
        <w:shd w:val="clear" w:color="auto" w:fill="FFFFFF"/>
        <w:jc w:val="righ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广东国鑫实业股份有限公司</w:t>
      </w:r>
    </w:p>
    <w:p>
      <w:pPr>
        <w:widowControl/>
        <w:shd w:val="clear" w:color="auto" w:fill="FFFFFF"/>
        <w:ind w:right="396"/>
        <w:jc w:val="right"/>
        <w:rPr>
          <w:rFonts w:ascii="微软雅黑" w:hAnsi="微软雅黑" w:eastAsia="微软雅黑" w:cs="宋体"/>
          <w:color w:val="000000"/>
          <w:spacing w:val="12"/>
          <w:kern w:val="0"/>
          <w:sz w:val="14"/>
          <w:szCs w:val="14"/>
        </w:rPr>
      </w:pPr>
      <w:r>
        <w:rPr>
          <w:rFonts w:ascii="Calibri" w:hAnsi="Calibri" w:eastAsia="微软雅黑" w:cs="Calibri"/>
          <w:color w:val="000000"/>
          <w:spacing w:val="12"/>
          <w:kern w:val="0"/>
          <w:sz w:val="23"/>
          <w:szCs w:val="23"/>
        </w:rPr>
        <w:t>20</w:t>
      </w:r>
      <w:r>
        <w:rPr>
          <w:rFonts w:hint="eastAsia" w:ascii="Calibri" w:hAnsi="Calibri" w:eastAsia="微软雅黑" w:cs="Calibri"/>
          <w:color w:val="000000"/>
          <w:spacing w:val="12"/>
          <w:kern w:val="0"/>
          <w:sz w:val="23"/>
          <w:szCs w:val="23"/>
        </w:rPr>
        <w:t>20</w:t>
      </w:r>
      <w:r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  <w:t>年3月1日</w:t>
      </w: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</w:pP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</w:pP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</w:pP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</w:pP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</w:pP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</w:pP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</w:pP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</w:pP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</w:pP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</w:pP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</w:pP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</w:pP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</w:pP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</w:pP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</w:pP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</w:pP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</w:pP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</w:pP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</w:pP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</w:pP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</w:pP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</w:pP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</w:pP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</w:pP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</w:pPr>
    </w:p>
    <w:p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color w:val="000000"/>
          <w:spacing w:val="12"/>
          <w:kern w:val="0"/>
          <w:sz w:val="23"/>
          <w:szCs w:val="23"/>
        </w:rPr>
      </w:pPr>
    </w:p>
    <w:tbl>
      <w:tblPr>
        <w:tblStyle w:val="6"/>
        <w:tblpPr w:leftFromText="180" w:rightFromText="180" w:vertAnchor="text" w:horzAnchor="margin" w:tblpXSpec="center" w:tblpY="-1439"/>
        <w:tblW w:w="111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851"/>
        <w:gridCol w:w="1134"/>
        <w:gridCol w:w="1559"/>
        <w:gridCol w:w="883"/>
        <w:gridCol w:w="1096"/>
        <w:gridCol w:w="714"/>
        <w:gridCol w:w="562"/>
        <w:gridCol w:w="714"/>
        <w:gridCol w:w="3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3F4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5F3F4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排放口编号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5F3F4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排放口名称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5F3F4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监测内容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5F3F4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污染物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5F3F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排放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限值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mg/m³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5F3F4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监测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频次</w:t>
            </w:r>
          </w:p>
        </w:tc>
        <w:tc>
          <w:tcPr>
            <w:tcW w:w="3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5F3F4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手工测定方法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废气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DA001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转炉二次烟气排放口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烟气流速,烟气温度,烟气压力,烟气量 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颗粒物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设备故障时1次/6小时 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固定污染源排气中颗粒物测定与气态污染物采样方法 GB/T 16157-1996,环境空气 总悬浮颗粒物的测定 重量法 GB/T 15432-1995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DA002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转炉一次烟气排放口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烟气流速,烟气温度,烟气含湿量,烟气量 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颗粒物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1次/季 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固定污染源排气中颗粒物测定与气态污染物采样方法 GB/T 16157-1996,环境空气 总悬浮颗粒物的测定 重量法 GB/T 15432-1995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DA003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高炉热风炉烟气排放口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烟气流速,烟气温度,烟气含湿量,烟气量 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氮氧化物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1次/季 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固定污染源废气 氮氧化物的测定 定电位电解法HJ 693-2014,固定污染源排气中氮氧化物的测定 紫外分光光度法 HJ/T 42-1999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二氧化硫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1次/季 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固定污染源排气中二氧化硫的测定 碘量法 HJ/T 56-2000,固定污染源排气中二氧化硫的测定 定电位电解法 HJ/T 57-2000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颗粒物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1次/季 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固定污染源排气中颗粒物测定与气态污染物采样方法 GB/T 16157-1996,环境空气 总悬浮颗粒物的测定 重量法 GB/T 15432-1995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DA004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高炉出铁场废气排放口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烟气量,烟气流速,烟气温度,烟气含湿量,氧含量 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颗粒物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设备故障时1次/6小时 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固定污染源排气中颗粒物测定与气态污染物采样方法 GB/T 16157-1996,环境空气 总悬浮颗粒物的测定 重量法 GB/T 15432-1995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DA005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高炉转运废气排放口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烟气流速,烟气温度,烟气含湿量,烟气量 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颗粒物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1次/季 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固定污染源排气中颗粒物测定与气态污染物采样方法 GB/T 16157-1996,环境空气 总悬浮颗粒物的测定 重量法 GB/T 15432-1995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DA006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高炉矿槽废气排放口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烟气量,烟气流速,烟气温度,烟气含湿量,氧含量 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颗粒物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设备故障时1次/6小时 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固定污染源排气中颗粒物测定与气态污染物采样方法 GB/T 16157-1996,环境空气 总悬浮颗粒物的测定 重量法 GB/T 15432-1995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DA007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高炉煤粉制备废气排放口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烟气流速,烟气温度,烟气含湿量,烟气量 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颗粒物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1次/季 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固定污染源排气中颗粒物测定与气态污染物采样方法 GB/T 16157-1996,环境空气 总悬浮颗粒物的测定 重量法 GB/T 15432-1995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DA008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热轧生产线热处理炉烟气排放口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烟气流速,烟气温度,烟气含湿量,烟气量 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氮氧化物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1次/季 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固定污染源废气 氮氧化物的测定 定电位电解法HJ 693-2014,固定污染源排气中氮氧化物的测定 紫外分光光度法 HJ/T 42-1999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二氧化硫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1次/季 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固定污染源排气中二氧化硫的测定 碘量法 HJ/T 56-2000,固定污染源排气中二氧化硫的测定 定电位电解法 HJ/T 57-2000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颗粒物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1次/季 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固定污染源排气中颗粒物测定与气态污染物采样方法 GB/T 16157-1996,环境空气 总悬浮颗粒物的测定 重量法 GB/T 15432-1995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DA009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石灰窑焙烧烟气排放口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烟气流速,烟气温度,烟气压力,烟气量 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氮氧化物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1次/季 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固定污染源废气 氮氧化物的测定 定电位电解法HJ 693-2014,固定污染源排气中氮氧化物的测定 紫外分光光度法 HJ/T 42-1999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二氧化硫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1次/季 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固定污染源排气中二氧化硫的测定 碘量法 HJ/T 56-2000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颗粒物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1次/季 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固定污染源排气中颗粒物测定与气态污染物采样方法 GB/T 16157-1996,环境空气 总悬浮颗粒物的测定 重量法 GB/T 15432-1995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DA010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食堂油烟排放口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烟气流速,烟气温度,烟气含湿量,烟气量 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油烟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1次/年 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红外分光光度法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DA011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烧结机头废气排放口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烟气量,烟气流速,烟气温度,烟气含湿量,氧含量 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氮氧化物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设备故障时1次/6小时 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固定污染源废气 氮氧化物的测定 定电位电解法HJ 693-2014,固定污染源排气中氮氧化物的测定 盐酸萘乙二胺分光光度法 HJ/T 43-1999,固定污染源排气中氮氧化物的测定 紫外分光光度法 HJ/T 42-1999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氟化物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1次/季 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大气固定污染源 氟化物的测定 离子选择电极法HJ/T 67-2001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二氧化硫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设备故障时1次/6小时 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固定污染源排气中二氧化硫的测定 碘量法 HJ/T 56-2000,固定污染源排气中二氧化硫的测定 定电位电解法 HJ/T 57-2000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二噁英类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1次/年 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环境空气和废气 二噁英类的测定 同位素稀释高分辨气相色谱-高分辨质谱法HJ/T 77.2-2008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颗粒物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设备故障时1次/6小时 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固定污染源排气中颗粒物测定与气态污染物采样方法 GB/T 16157-1996,环境空气 总悬浮颗粒物的测定 重量法 GB/T 15432-1995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DA012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烧结机尾废气排放口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烟气量,烟气流速,烟气温度,烟气含湿量,氧含量 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颗粒物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设备故障时1次/6小时 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固定污染源排气中颗粒物测定与气态污染物采样方法 GB/T 16157-1996,环境空气 总悬浮颗粒物的测定 重量法 GB/T 15432-1995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DA013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烧结机配料废气排放口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烟气流速,烟气温度,烟气含湿量,烟气量 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颗粒物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1次/季 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固定污染源排气中颗粒物测定与气态污染物采样方法 GB/T 16157-1996,环境空气 总悬浮颗粒物的测定 重量法 GB/T 15432-1995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DA014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烧结机整粒筛分废气排放口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烟气流速,烟气温度,烟气含湿量,烟气量 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颗粒物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1次/季 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固定污染源排气中颗粒物测定与气态污染物采样方法 GB/T 16157-1996,环境空气 总悬浮颗粒物的测定 重量法 GB/T 15432-1995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3F4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类别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5F3F4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5F3F4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监测内容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5F3F4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污染物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名称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5F3F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排放限值（mg/m³）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5F3F4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手工监测频次</w:t>
            </w:r>
          </w:p>
        </w:tc>
        <w:tc>
          <w:tcPr>
            <w:tcW w:w="3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5F3F4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手工测试方法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废气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厂界</w:t>
            </w: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四个点位）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风速,风向 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颗粒物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次</w:t>
            </w: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季</w:t>
            </w: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固定污染源排气中颗粒物测定与气态污染物采样方法 GB/T 16157-1996,环境空气 总悬浮颗粒物的测定 重量法 GB/T 15432-1995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无组织废气（炼铁</w:t>
            </w: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炼钢</w:t>
            </w: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烧结</w:t>
            </w: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原料</w:t>
            </w: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轧钢</w:t>
            </w: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石灰窑）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风速,风向 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颗粒物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1次/年 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固定污染源排气中颗粒物测定与气态污染物采样方法 GB/T 16157-1996,环境空气 总悬浮颗粒物的测定 重量法 GB/T 15432-1995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无组织废气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（生化处理装置）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臭气</w:t>
            </w: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氨</w:t>
            </w: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硫化氢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20/0.06/1.5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1次/季 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恶臭污染物排放标准</w:t>
            </w: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GB14554-93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噪声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厂界噪声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等效连续</w:t>
            </w: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A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声级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55/65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次</w:t>
            </w: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季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GB12348《工业企业厂界噪声标准》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spacing w:val="12"/>
          <w:kern w:val="0"/>
          <w:sz w:val="23"/>
          <w:szCs w:val="23"/>
        </w:rPr>
      </w:pPr>
    </w:p>
    <w:p/>
    <w:sectPr>
      <w:pgSz w:w="11906" w:h="16838"/>
      <w:pgMar w:top="1247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5E19"/>
    <w:rsid w:val="00010043"/>
    <w:rsid w:val="000C6DE3"/>
    <w:rsid w:val="00266F5C"/>
    <w:rsid w:val="002D3EBD"/>
    <w:rsid w:val="00305E19"/>
    <w:rsid w:val="0042507C"/>
    <w:rsid w:val="0061154F"/>
    <w:rsid w:val="00613BDD"/>
    <w:rsid w:val="00872F15"/>
    <w:rsid w:val="00974A24"/>
    <w:rsid w:val="009B5DCF"/>
    <w:rsid w:val="009F4D6D"/>
    <w:rsid w:val="00F87EED"/>
    <w:rsid w:val="3221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700</Words>
  <Characters>3991</Characters>
  <Lines>33</Lines>
  <Paragraphs>9</Paragraphs>
  <TotalTime>120</TotalTime>
  <ScaleCrop>false</ScaleCrop>
  <LinksUpToDate>false</LinksUpToDate>
  <CharactersWithSpaces>4682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2020-03-23T06:53:00Z</dcterms:created>
  <dc:creator>Administrator</dc:creator>
  <cp:lastModifiedBy>Administrator</cp:lastModifiedBy>
  <dcterms:modified xsi:type="dcterms:W3CDTF">2020-03-23T09:13:12Z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